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13572C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72C">
              <w:rPr>
                <w:rFonts w:ascii="Times New Roman" w:hAnsi="Times New Roman"/>
                <w:b/>
                <w:sz w:val="28"/>
                <w:szCs w:val="28"/>
              </w:rPr>
              <w:t>№087/ГЭС розница/07.06.2019/</w:t>
            </w:r>
            <w:proofErr w:type="spellStart"/>
            <w:r w:rsidRPr="0013572C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BF0E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5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Техническое перевооружение на </w:t>
            </w:r>
            <w:proofErr w:type="gramStart"/>
            <w:r w:rsidRPr="00135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объекте  ООО</w:t>
            </w:r>
            <w:proofErr w:type="gramEnd"/>
            <w:r w:rsidRPr="00135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«ГЭС розница»: -АЗС № 197, расположенной по адресу: 350 000, Краснодарский край, г. Краснодар, ул. Красных Партизан,2/5</w:t>
            </w:r>
            <w:r w:rsidR="00167ACF" w:rsidRPr="00167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13572C" w:rsidRPr="0013572C">
        <w:rPr>
          <w:rFonts w:ascii="Times New Roman" w:hAnsi="Times New Roman"/>
          <w:b/>
          <w:sz w:val="28"/>
          <w:szCs w:val="28"/>
        </w:rPr>
        <w:t>№087/ГЭС розница/07.06.2019/</w:t>
      </w:r>
      <w:proofErr w:type="spellStart"/>
      <w:r w:rsidR="0013572C" w:rsidRPr="0013572C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BF0EE5" w:rsidRPr="00BF0EE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572C" w:rsidRPr="001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перевооружение на </w:t>
      </w:r>
      <w:proofErr w:type="gramStart"/>
      <w:r w:rsidR="0013572C" w:rsidRPr="001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объекте  ООО</w:t>
      </w:r>
      <w:proofErr w:type="gramEnd"/>
      <w:r w:rsidR="0013572C" w:rsidRPr="0013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«ГЭС розница»: -АЗС № 197, расположенной по адресу: 350 000, Краснодарский край, г. Краснодар, ул. Красных Партизан,2/5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31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(12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13572C" w:rsidRP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на </w:t>
      </w:r>
      <w:proofErr w:type="gramStart"/>
      <w:r w:rsidR="0013572C" w:rsidRP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 ООО</w:t>
      </w:r>
      <w:proofErr w:type="gramEnd"/>
      <w:r w:rsidR="0013572C" w:rsidRP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«ГЭС розница»: -АЗС № 197, расположенной по адресу: 350 000, Краснодарский край, г. Краснодар, ул. Красных Партизан,2/5</w:t>
      </w:r>
      <w:r w:rsid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9DE" w:rsidRDefault="00A01B39" w:rsidP="00167ACF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13572C" w:rsidRP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1 600 000 (один миллион шестьсот тысяч) </w:t>
      </w:r>
      <w:proofErr w:type="gramStart"/>
      <w:r w:rsidR="0013572C" w:rsidRP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с</w:t>
      </w:r>
      <w:proofErr w:type="gramEnd"/>
      <w:r w:rsidR="0013572C" w:rsidRPr="001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 20% или 1 333 333.33 (один миллион триста тридцать три тысяч триста тридцать  три рубля 33 копейки без НДС: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приняла решение:</w:t>
      </w:r>
    </w:p>
    <w:p w:rsidR="005219DE" w:rsidRDefault="00167ACF" w:rsidP="00167AC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Признать открытый запрос</w:t>
      </w:r>
      <w:r w:rsidRPr="00167ACF">
        <w:rPr>
          <w:rFonts w:ascii="Times New Roman" w:eastAsia="Times New Roman" w:hAnsi="Times New Roman" w:cs="Times New Roman"/>
          <w:sz w:val="27"/>
          <w:szCs w:val="27"/>
        </w:rPr>
        <w:t xml:space="preserve"> предложений в бумажной форме </w:t>
      </w:r>
      <w:r w:rsidR="0013572C" w:rsidRPr="0013572C">
        <w:rPr>
          <w:rFonts w:ascii="Times New Roman" w:eastAsia="Times New Roman" w:hAnsi="Times New Roman" w:cs="Times New Roman"/>
          <w:sz w:val="27"/>
          <w:szCs w:val="27"/>
        </w:rPr>
        <w:t>№087/ГЭС розница/07.06.2019/</w:t>
      </w:r>
      <w:proofErr w:type="spellStart"/>
      <w:r w:rsidR="0013572C" w:rsidRPr="0013572C">
        <w:rPr>
          <w:rFonts w:ascii="Times New Roman" w:eastAsia="Times New Roman" w:hAnsi="Times New Roman" w:cs="Times New Roman"/>
          <w:sz w:val="27"/>
          <w:szCs w:val="27"/>
        </w:rPr>
        <w:t>ОЗПб</w:t>
      </w:r>
      <w:proofErr w:type="spellEnd"/>
      <w:r w:rsidR="0013572C" w:rsidRPr="00135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13572C" w:rsidRPr="0013572C">
        <w:rPr>
          <w:rFonts w:ascii="Times New Roman" w:eastAsia="Times New Roman" w:hAnsi="Times New Roman" w:cs="Times New Roman"/>
          <w:sz w:val="27"/>
          <w:szCs w:val="27"/>
        </w:rPr>
        <w:t xml:space="preserve">Техническое перевооружение на </w:t>
      </w:r>
      <w:proofErr w:type="gramStart"/>
      <w:r w:rsidR="0013572C" w:rsidRPr="0013572C">
        <w:rPr>
          <w:rFonts w:ascii="Times New Roman" w:eastAsia="Times New Roman" w:hAnsi="Times New Roman" w:cs="Times New Roman"/>
          <w:sz w:val="27"/>
          <w:szCs w:val="27"/>
        </w:rPr>
        <w:t>объекте  ООО</w:t>
      </w:r>
      <w:proofErr w:type="gramEnd"/>
      <w:r w:rsidR="0013572C" w:rsidRPr="0013572C">
        <w:rPr>
          <w:rFonts w:ascii="Times New Roman" w:eastAsia="Times New Roman" w:hAnsi="Times New Roman" w:cs="Times New Roman"/>
          <w:sz w:val="27"/>
          <w:szCs w:val="27"/>
        </w:rPr>
        <w:t xml:space="preserve"> «ГЭС розница»: -АЗС № 197, расположенной по адресу: 350 000, Краснодарский край, г. Краснодар, ул. Красных Партизан,2/5</w:t>
      </w:r>
      <w:r>
        <w:rPr>
          <w:rFonts w:ascii="Times New Roman" w:eastAsia="Times New Roman" w:hAnsi="Times New Roman" w:cs="Times New Roman"/>
          <w:sz w:val="27"/>
          <w:szCs w:val="27"/>
        </w:rPr>
        <w:t>» несостоявшимся</w:t>
      </w:r>
      <w:r w:rsidR="008717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3572C">
        <w:rPr>
          <w:rFonts w:ascii="Times New Roman" w:eastAsia="Times New Roman" w:hAnsi="Times New Roman" w:cs="Times New Roman"/>
          <w:sz w:val="27"/>
          <w:szCs w:val="27"/>
        </w:rPr>
        <w:t>на основании п.9.7.5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Положения о закупках товаров, работ, услуг ООО «ГЭС розница» </w:t>
      </w:r>
      <w:bookmarkStart w:id="0" w:name="_GoBack"/>
      <w:bookmarkEnd w:id="0"/>
    </w:p>
    <w:p w:rsidR="006A2905" w:rsidRDefault="006A2905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BF0EE5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BF0EE5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9A0083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13572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9A0083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13572C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E540D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7E540D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114316"/>
    <w:rsid w:val="001209DD"/>
    <w:rsid w:val="0013572C"/>
    <w:rsid w:val="00167ACF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7E540D"/>
    <w:rsid w:val="00852F00"/>
    <w:rsid w:val="008621D9"/>
    <w:rsid w:val="0087176E"/>
    <w:rsid w:val="008854EC"/>
    <w:rsid w:val="008920F1"/>
    <w:rsid w:val="008A6654"/>
    <w:rsid w:val="009A0083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DBD39B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000D-5A84-4391-9CE3-6D27E7A9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29</cp:revision>
  <cp:lastPrinted>2019-04-19T13:10:00Z</cp:lastPrinted>
  <dcterms:created xsi:type="dcterms:W3CDTF">2017-04-20T14:26:00Z</dcterms:created>
  <dcterms:modified xsi:type="dcterms:W3CDTF">2019-06-20T14:00:00Z</dcterms:modified>
</cp:coreProperties>
</file>